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13"/>
    <w:p>
      <w:pPr>
        <w:pStyle w:val="Heading1"/>
      </w:pPr>
      <w:r>
        <w:t xml:space="preserve">Homiletics Analysis: 2 Samuel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13 narrates the rape of Tamar by her half-brother Amnon, the subsequent cover-up enabled by Amnon’s counselor Jonadab, the silence and impotent rage of David, and the two-year slow burn of Absalom’s hatred that culminates in the murder of Amnon at Baal-hazor. The chapter moves with terrible momentum through three interlocking crises: Amnon’s lust manipulated into opportunity, Tamar’s violation and desolation, and Absalom’s cold revenge. The narrative is precise, psychologically acute, and morally unflinching. Every major actor is revealed: Amnon’s desire collapses into contempt the moment it is satisfied; Tamar’s dignity and wisdom are preserved in the text even as her life is destroyed; Jonadab’s</w:t>
      </w:r>
      <w:r>
        <w:t xml:space="preserve"> </w:t>
      </w:r>
      <w:r>
        <w:t xml:space="preserve">“wisdom”</w:t>
      </w:r>
      <w:r>
        <w:t xml:space="preserve"> </w:t>
      </w:r>
      <w:r>
        <w:t xml:space="preserve">is exposed as the machinery of destruction; David is informed and does nothing; Absalom speaks no word to Amnon</w:t>
      </w:r>
      <w:r>
        <w:t xml:space="preserve"> </w:t>
      </w:r>
      <w:r>
        <w:t xml:space="preserve">“either good or bad”</w:t>
      </w:r>
      <w:r>
        <w:t xml:space="preserve"> </w:t>
      </w:r>
      <w:r>
        <w:t xml:space="preserve">while engineering his death.</w:t>
      </w:r>
    </w:p>
    <w:p>
      <w:pPr>
        <w:pStyle w:val="BodyText"/>
      </w:pPr>
      <w:r>
        <w:rPr>
          <w:b/>
          <w:bCs/>
        </w:rPr>
        <w:t xml:space="preserve">This Text — Intent</w:t>
      </w:r>
    </w:p>
    <w:p>
      <w:pPr>
        <w:pStyle w:val="BodyText"/>
      </w:pPr>
      <w:r>
        <w:t xml:space="preserve">God is not absent from this chapter — He is the narrator, and the narrator’s moral judgment is rendered through structure, consequence, and canon. The intent is not primarily biographical or historical; it is covenantal and theological. This chapter is the beginning of the sword that does not depart from David’s house (2 Samuel 12:10), set in motion by Nathan’s prophetic word. God intends for the reader to feel the weight of that word becoming flesh — to see sin’s fractal nature: how David’s pattern (desire → deception → destruction) replicates in his own household with compounded violence. Beyond the Davidic narrative, God is pressing the reader toward a confrontation with the nature of power, the cost of silence, the desolation of those the powerful fail to protect, and the certainty of divine reckoning even when human justice is absent. The intent is not despair but sobriety — the sober recognition that sin metastasizes, that</w:t>
      </w:r>
      <w:r>
        <w:t xml:space="preserve"> </w:t>
      </w:r>
      <w:r>
        <w:t xml:space="preserve">“doing nothing”</w:t>
      </w:r>
      <w:r>
        <w:t xml:space="preserve"> </w:t>
      </w:r>
      <w:r>
        <w:t xml:space="preserve">is never neutral, and that the only remedy lies outside the broken system the narrative exposes.</w:t>
      </w:r>
    </w:p>
    <w:p>
      <w:r>
        <w:pict>
          <v:rect style="width:0;height:1.5pt" o:hralign="center" o:hrstd="t" o:hr="t"/>
        </w:pict>
      </w:r>
    </w:p>
    <w:p>
      <w:pPr>
        <w:pStyle w:val="FirstParagraph"/>
      </w:pPr>
      <w:r>
        <w:rPr>
          <w:b/>
          <w:bCs/>
        </w:rPr>
        <w:t xml:space="preserve">Subject Sentence:</w:t>
      </w:r>
      <w:r>
        <w:t xml:space="preserve"> </w:t>
      </w:r>
      <w:r>
        <w:t xml:space="preserve">The sword Nathan promised now falls within David’s own house.</w:t>
      </w:r>
    </w:p>
    <w:p>
      <w:r>
        <w:pict>
          <v:rect style="width:0;height:1.5pt" o:hralign="center" o:hrstd="t" o:hr="t"/>
        </w:pict>
      </w:r>
    </w:p>
    <w:p>
      <w:pPr>
        <w:pStyle w:val="FirstParagraph"/>
      </w:pPr>
      <w:r>
        <w:rPr>
          <w:b/>
          <w:bCs/>
        </w:rPr>
        <w:t xml:space="preserve">Primary Claim:</w:t>
      </w:r>
      <w:r>
        <w:t xml:space="preserve"> </w:t>
      </w:r>
      <w:r>
        <w:t xml:space="preserve">God is showing that unconfessed and unaddressed sin fractures everything it touches — families, authority, justice, and the next generation — and that the powerful who do nothing in the face of evil bear a portion of its guilt.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David’s guilt and silence (vv. 21, 39)</w:t>
      </w:r>
    </w:p>
    <w:p>
      <w:pPr>
        <w:pStyle w:val="BodyText"/>
      </w:pPr>
      <w:r>
        <w:t xml:space="preserve">The Hebrew text of verse 21 states that</w:t>
      </w:r>
      <w:r>
        <w:t xml:space="preserve"> </w:t>
      </w:r>
      <w:r>
        <w:t xml:space="preserve">“King David heard all these things, and he was very angry.”</w:t>
      </w:r>
      <w:r>
        <w:t xml:space="preserve"> </w:t>
      </w:r>
      <w:r>
        <w:t xml:space="preserve">The LXX (Septuagint) adds a clause preserved in 4QSam(a) and followed by some translations:</w:t>
      </w:r>
      <w:r>
        <w:t xml:space="preserve"> </w:t>
      </w:r>
      <w:r>
        <w:t xml:space="preserve">“but he did not punish his son Amnon, because he loved him, since he was his firstborn.”</w:t>
      </w:r>
      <w:r>
        <w:t xml:space="preserve"> </w:t>
      </w:r>
      <w:r>
        <w:t xml:space="preserve">This addition, likely original and accidentally dropped from the MT, is exegetically significant and belongs in Reformed exposition: David’s silence is not puzzlement or confusion but favoritism operating under the cover of paternal love. He loved his firstborn more than he loved justice — and more than he loved Tamar. This is not merely a fatherly failure; it is a judicial failure by a king who is also judge in Israel. The same king who condemned the rich man in Nathan’s parable (2 Sam. 12:5-6) now refuses to act when the victim is his own daughter and the offender is his own son. The hypocrisy is structural, not incidental.</w:t>
      </w:r>
    </w:p>
    <w:p>
      <w:pPr>
        <w:pStyle w:val="BodyText"/>
      </w:pPr>
      <w:r>
        <w:t xml:space="preserve">Some Arminian and Baptist readings emphasize David’s passive failure primarily as a parenting lesson — the danger of permissiveness and the necessity of church discipline. These readings are not wrong, but they underread the text. David is not merely a negligent father; he is a derelict magistrate whose inaction makes him complicit in the ongoing injustice. The Reformed reading, attentive to David’s royal office, the covenantal stakes, and the Mosaic law (which prescribed serious penalties for sexual assault, cf. Deut. 22:25-27), recognizes that David’s silence is an abdication of the covenant administration entrusted to him. His failure has both personal and institutional dimensions, and the narrative judges both.</w:t>
      </w:r>
    </w:p>
    <w:p>
      <w:pPr>
        <w:pStyle w:val="BodyText"/>
      </w:pPr>
      <w:r>
        <w:rPr>
          <w:b/>
          <w:bCs/>
        </w:rPr>
        <w:t xml:space="preserve">Absalom’s revenge: justified or condemned?</w:t>
      </w:r>
    </w:p>
    <w:p>
      <w:pPr>
        <w:pStyle w:val="BodyText"/>
      </w:pPr>
      <w:r>
        <w:t xml:space="preserve">Some readers — particularly those reading this passage in isolation from its redemptive-historical context — romanticize Absalom’s action as the only justice available when David refused to act. This reading is textually inadequate. The narrative does not present Absalom as a righteous avenger. His two-year silence (v. 23), his calculated deception of David (vv. 24-27), and the subsequent rebellion of chapter 15 reveal that revenge is not the motive alone — power is. Absalom hates Amnon, but he also positions himself politically. The narrator withholds authorial approval from Absalom’s action throughout; the chapter ends not with vindication but with fugitive estrangement and unresolved grief. The Reformed reading refuses to make Absalom a hero: he takes justice into his own hands not because God authorizes him to, but because David’s failure created a vacuum that Absalom was willing — and able — to exploit. The result is not justice restored but violence compounded.</w:t>
      </w:r>
    </w:p>
    <w:p>
      <w:pPr>
        <w:pStyle w:val="BodyText"/>
      </w:pPr>
      <w:r>
        <w:rPr>
          <w:b/>
          <w:bCs/>
        </w:rPr>
        <w:t xml:space="preserve">Tamar as passive victim or moral agent?</w:t>
      </w:r>
    </w:p>
    <w:p>
      <w:pPr>
        <w:pStyle w:val="BodyText"/>
      </w:pPr>
      <w:r>
        <w:t xml:space="preserve">Some readings flatten Tamar into a symbol of female victimization — which is partially true but exegetically incomplete. The text goes to unusual lengths to present Tamar as a figure of dignity, wisdom, and moral clarity. She argues against Amnon (vv. 12-13), proposes an alternative (v. 13b), speaks truthfully to Absalom (vv. 19-20), and remains</w:t>
      </w:r>
      <w:r>
        <w:t xml:space="preserve"> </w:t>
      </w:r>
      <w:r>
        <w:t xml:space="preserve">“desolate”</w:t>
      </w:r>
      <w:r>
        <w:t xml:space="preserve"> </w:t>
      </w:r>
      <w:r>
        <w:t xml:space="preserve">— a term (</w:t>
      </w:r>
      <w:r>
        <w:rPr>
          <w:i/>
          <w:iCs/>
        </w:rPr>
        <w:t xml:space="preserve">shomemah</w:t>
      </w:r>
      <w:r>
        <w:t xml:space="preserve">) used elsewhere of the land laid waste, communicating the magnitude of what has been stolen from her. The narrator preserves her voice and her argument in a text that could easily have silenced her. Reformed exposition should resist reducing her to a literary prop and should honor the text’s own evident moral sympathy for her. This is not importing modern sensibilities — it is reading the text as written.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12:10-12</w:t>
      </w:r>
      <w:r>
        <w:t xml:space="preserve"> </w:t>
      </w:r>
      <w:r>
        <w:t xml:space="preserve">— Nathan’s prophetic word that the sword will not depart from David’s house and that evil will rise against him from within his own household. Chapter 13 is the direct fulfillment of this word; no exposition of chapter 13 can proceed responsibly without this anchor.</w:t>
      </w:r>
    </w:p>
    <w:p>
      <w:pPr>
        <w:numPr>
          <w:ilvl w:val="0"/>
          <w:numId w:val="1001"/>
        </w:numPr>
      </w:pPr>
      <w:r>
        <w:rPr>
          <w:b/>
          <w:bCs/>
        </w:rPr>
        <w:t xml:space="preserve">Deuteronomy 22:25-29</w:t>
      </w:r>
      <w:r>
        <w:t xml:space="preserve"> </w:t>
      </w:r>
      <w:r>
        <w:t xml:space="preserve">— The Mosaic law’s treatment of rape and sexual violation, establishing the legal-covenantal standard that David’s silence violates and that Tamar’s argument in vv. 12-13 echoes. Her appeal to</w:t>
      </w:r>
      <w:r>
        <w:t xml:space="preserve"> </w:t>
      </w:r>
      <w:r>
        <w:t xml:space="preserve">“folly in Israel”</w:t>
      </w:r>
      <w:r>
        <w:t xml:space="preserve"> </w:t>
      </w:r>
      <w:r>
        <w:t xml:space="preserve">is precisely the covenantal language of Deuteronomy.</w:t>
      </w:r>
    </w:p>
    <w:p>
      <w:pPr>
        <w:numPr>
          <w:ilvl w:val="0"/>
          <w:numId w:val="1001"/>
        </w:numPr>
      </w:pPr>
      <w:r>
        <w:rPr>
          <w:b/>
          <w:bCs/>
        </w:rPr>
        <w:t xml:space="preserve">Genesis 34</w:t>
      </w:r>
      <w:r>
        <w:t xml:space="preserve"> </w:t>
      </w:r>
      <w:r>
        <w:t xml:space="preserve">— The rape of Dinah, the father’s silence, and the brothers’ violent revenge — a structural parallel that illuminates 2 Samuel 13 typologically and shows the repeated pattern of powerful men’s inaction enabling violence against women, with revenge filling the vacuum of justice.</w:t>
      </w:r>
    </w:p>
    <w:p>
      <w:pPr>
        <w:numPr>
          <w:ilvl w:val="0"/>
          <w:numId w:val="1001"/>
        </w:numPr>
      </w:pPr>
      <w:r>
        <w:rPr>
          <w:b/>
          <w:bCs/>
        </w:rPr>
        <w:t xml:space="preserve">Proverbs 6:27-29; 2 Samuel 11:2-4</w:t>
      </w:r>
      <w:r>
        <w:t xml:space="preserve"> </w:t>
      </w:r>
      <w:r>
        <w:t xml:space="preserve">— The trajectory of David’s own sin provides the interpretive lens for Amnon’s: lust entertained, opportunity manufactured, desire satisfied and then exposed as contempt. The apple falls near the tree not by coincidence but by the logic of embodied example.</w:t>
      </w:r>
    </w:p>
    <w:p>
      <w:pPr>
        <w:numPr>
          <w:ilvl w:val="0"/>
          <w:numId w:val="1001"/>
        </w:numPr>
      </w:pPr>
      <w:r>
        <w:rPr>
          <w:b/>
          <w:bCs/>
        </w:rPr>
        <w:t xml:space="preserve">Romans 1:28-32</w:t>
      </w:r>
      <w:r>
        <w:t xml:space="preserve"> </w:t>
      </w:r>
      <w:r>
        <w:t xml:space="preserve">— The Pauline anatomy of sin’s compounding logic — including the observation that those who approve or enable sin share in its guilt — provides the canonical theological category for David’s silence:</w:t>
      </w:r>
      <w:r>
        <w:t xml:space="preserve"> </w:t>
      </w:r>
      <w:r>
        <w:t xml:space="preserve">“not only do them but give approval to those who practice them”</w:t>
      </w:r>
      <w:r>
        <w:t xml:space="preserve"> </w:t>
      </w:r>
      <w:r>
        <w:t xml:space="preserve">(v. 32).</w:t>
      </w:r>
    </w:p>
    <w:p>
      <w:r>
        <w:pict>
          <v:rect style="width:0;height:1.5pt" o:hralign="center" o:hrstd="t" o:hr="t"/>
        </w:pict>
      </w:r>
    </w:p>
    <w:p>
      <w:pPr>
        <w:pStyle w:val="FirstParagraph"/>
      </w:pPr>
      <w:r>
        <w:rPr>
          <w:b/>
          <w:bCs/>
        </w:rPr>
        <w:t xml:space="preserve">Aim:</w:t>
      </w:r>
      <w:r>
        <w:t xml:space="preserve"> </w:t>
      </w:r>
      <w:r>
        <w:t xml:space="preserve">To expose the fractal nature of unconfessed sin, the moral weight of powerful silence, and the covenantal certainty that God does not overlook what human authority refuses to address.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Introduction of characters: Absalom’s sister Tamar, Amnon’s love (desire) for her</w:t>
            </w:r>
          </w:p>
        </w:tc>
        <w:tc>
          <w:tcPr/>
          <w:p>
            <w:pPr>
              <w:pStyle w:val="Compact"/>
            </w:pPr>
            <w:r>
              <w:t xml:space="preserve">The narrator introduces the entanglement immediately;</w:t>
            </w:r>
            <w:r>
              <w:t xml:space="preserve"> </w:t>
            </w:r>
            <w:r>
              <w:t xml:space="preserve">“love”</w:t>
            </w:r>
            <w:r>
              <w:t xml:space="preserve"> </w:t>
            </w:r>
            <w:r>
              <w:t xml:space="preserve">here is</w:t>
            </w:r>
            <w:r>
              <w:t xml:space="preserve"> </w:t>
            </w:r>
            <w:r>
              <w:rPr>
                <w:i/>
                <w:iCs/>
              </w:rPr>
              <w:t xml:space="preserve">aheb</w:t>
            </w:r>
            <w:r>
              <w:t xml:space="preserve"> </w:t>
            </w:r>
            <w:r>
              <w:t xml:space="preserve">but context reveals it as desire, not covenant love</w:t>
            </w:r>
          </w:p>
        </w:tc>
      </w:tr>
      <w:tr>
        <w:tc>
          <w:tcPr/>
          <w:p>
            <w:pPr>
              <w:pStyle w:val="Compact"/>
            </w:pPr>
            <w:r>
              <w:t xml:space="preserve">2</w:t>
            </w:r>
          </w:p>
        </w:tc>
        <w:tc>
          <w:tcPr/>
          <w:p>
            <w:pPr>
              <w:pStyle w:val="Compact"/>
            </w:pPr>
            <w:r>
              <w:t xml:space="preserve">Amnon’s distress; Tamar is a virgin and it</w:t>
            </w:r>
            <w:r>
              <w:t xml:space="preserve"> </w:t>
            </w:r>
            <w:r>
              <w:t xml:space="preserve">“seemed impossible”</w:t>
            </w:r>
            <w:r>
              <w:t xml:space="preserve"> </w:t>
            </w:r>
            <w:r>
              <w:t xml:space="preserve">to do anything</w:t>
            </w:r>
          </w:p>
        </w:tc>
        <w:tc>
          <w:tcPr/>
          <w:p>
            <w:pPr>
              <w:pStyle w:val="Compact"/>
            </w:pPr>
            <w:r>
              <w:t xml:space="preserve">The word</w:t>
            </w:r>
            <w:r>
              <w:t xml:space="preserve"> </w:t>
            </w:r>
            <w:r>
              <w:t xml:space="preserve">“impossible”</w:t>
            </w:r>
            <w:r>
              <w:t xml:space="preserve"> </w:t>
            </w:r>
            <w:r>
              <w:t xml:space="preserve">is ominous — Amnon is already calculating access</w:t>
            </w:r>
          </w:p>
        </w:tc>
      </w:tr>
      <w:tr>
        <w:tc>
          <w:tcPr/>
          <w:p>
            <w:pPr>
              <w:pStyle w:val="Compact"/>
            </w:pPr>
            <w:r>
              <w:t xml:space="preserve">3</w:t>
            </w:r>
          </w:p>
        </w:tc>
        <w:tc>
          <w:tcPr/>
          <w:p>
            <w:pPr>
              <w:pStyle w:val="Compact"/>
            </w:pPr>
            <w:r>
              <w:t xml:space="preserve">Jonadab introduced as shrewd (</w:t>
            </w:r>
            <w:r>
              <w:rPr>
                <w:i/>
                <w:iCs/>
              </w:rPr>
              <w:t xml:space="preserve">hakam</w:t>
            </w:r>
            <w:r>
              <w:t xml:space="preserve">, lit.</w:t>
            </w:r>
            <w:r>
              <w:t xml:space="preserve"> </w:t>
            </w:r>
            <w:r>
              <w:t xml:space="preserve">“wise”</w:t>
            </w:r>
            <w:r>
              <w:t xml:space="preserve">)</w:t>
            </w:r>
          </w:p>
        </w:tc>
        <w:tc>
          <w:tcPr/>
          <w:p>
            <w:pPr>
              <w:pStyle w:val="Compact"/>
            </w:pPr>
            <w:r>
              <w:t xml:space="preserve">The narrator’s irony is sharp: this</w:t>
            </w:r>
            <w:r>
              <w:t xml:space="preserve"> </w:t>
            </w:r>
            <w:r>
              <w:t xml:space="preserve">“wisdom”</w:t>
            </w:r>
            <w:r>
              <w:t xml:space="preserve"> </w:t>
            </w:r>
            <w:r>
              <w:t xml:space="preserve">engineers catastrophe</w:t>
            </w:r>
          </w:p>
        </w:tc>
      </w:tr>
      <w:tr>
        <w:tc>
          <w:tcPr/>
          <w:p>
            <w:pPr>
              <w:pStyle w:val="Compact"/>
            </w:pPr>
            <w:r>
              <w:t xml:space="preserve">4</w:t>
            </w:r>
          </w:p>
        </w:tc>
        <w:tc>
          <w:tcPr/>
          <w:p>
            <w:pPr>
              <w:pStyle w:val="Compact"/>
            </w:pPr>
            <w:r>
              <w:t xml:space="preserve">Jonadab draws out Amnon’s secret desire</w:t>
            </w:r>
          </w:p>
        </w:tc>
        <w:tc>
          <w:tcPr/>
          <w:p>
            <w:pPr>
              <w:pStyle w:val="Compact"/>
            </w:pPr>
            <w:r>
              <w:t xml:space="preserve">“Lean”</w:t>
            </w:r>
            <w:r>
              <w:t xml:space="preserve"> </w:t>
            </w:r>
            <w:r>
              <w:t xml:space="preserve">(</w:t>
            </w:r>
            <w:r>
              <w:rPr>
                <w:i/>
                <w:iCs/>
              </w:rPr>
              <w:t xml:space="preserve">dal</w:t>
            </w:r>
            <w:r>
              <w:t xml:space="preserve">) may indicate Amnon’s physical decline; Jonadab is solicitous</w:t>
            </w:r>
          </w:p>
        </w:tc>
      </w:tr>
      <w:tr>
        <w:tc>
          <w:tcPr/>
          <w:p>
            <w:pPr>
              <w:pStyle w:val="Compact"/>
            </w:pPr>
            <w:r>
              <w:t xml:space="preserve">5</w:t>
            </w:r>
          </w:p>
        </w:tc>
        <w:tc>
          <w:tcPr/>
          <w:p>
            <w:pPr>
              <w:pStyle w:val="Compact"/>
            </w:pPr>
            <w:r>
              <w:t xml:space="preserve">Jonadab’s counsel: feign illness, request Tamar to serve food</w:t>
            </w:r>
          </w:p>
        </w:tc>
        <w:tc>
          <w:tcPr/>
          <w:p>
            <w:pPr>
              <w:pStyle w:val="Compact"/>
            </w:pPr>
            <w:r>
              <w:t xml:space="preserve">The trap is set through deception; Jonadab is the architect</w:t>
            </w:r>
          </w:p>
        </w:tc>
      </w:tr>
      <w:tr>
        <w:tc>
          <w:tcPr/>
          <w:p>
            <w:pPr>
              <w:pStyle w:val="Compact"/>
            </w:pPr>
            <w:r>
              <w:t xml:space="preserve">6</w:t>
            </w:r>
          </w:p>
        </w:tc>
        <w:tc>
          <w:tcPr/>
          <w:p>
            <w:pPr>
              <w:pStyle w:val="Compact"/>
            </w:pPr>
            <w:r>
              <w:t xml:space="preserve">Amnon feigns illness; requests David send Tamar</w:t>
            </w:r>
          </w:p>
        </w:tc>
        <w:tc>
          <w:tcPr/>
          <w:p>
            <w:pPr>
              <w:pStyle w:val="Compact"/>
            </w:pPr>
            <w:r>
              <w:t xml:space="preserve">David is manipulated by his own son; he complies without suspicion</w:t>
            </w:r>
          </w:p>
        </w:tc>
      </w:tr>
      <w:tr>
        <w:tc>
          <w:tcPr/>
          <w:p>
            <w:pPr>
              <w:pStyle w:val="Compact"/>
            </w:pPr>
            <w:r>
              <w:t xml:space="preserve">7</w:t>
            </w:r>
          </w:p>
        </w:tc>
        <w:tc>
          <w:tcPr/>
          <w:p>
            <w:pPr>
              <w:pStyle w:val="Compact"/>
            </w:pPr>
            <w:r>
              <w:t xml:space="preserve">David sends Tamar to Amnon’s house</w:t>
            </w:r>
          </w:p>
        </w:tc>
        <w:tc>
          <w:tcPr/>
          <w:p>
            <w:pPr>
              <w:pStyle w:val="Compact"/>
            </w:pPr>
            <w:r>
              <w:t xml:space="preserve">David is instrumental in delivering his daughter to her rapist</w:t>
            </w:r>
          </w:p>
        </w:tc>
      </w:tr>
      <w:tr>
        <w:tc>
          <w:tcPr/>
          <w:p>
            <w:pPr>
              <w:pStyle w:val="Compact"/>
            </w:pPr>
            <w:r>
              <w:t xml:space="preserve">8-9a</w:t>
            </w:r>
          </w:p>
        </w:tc>
        <w:tc>
          <w:tcPr/>
          <w:p>
            <w:pPr>
              <w:pStyle w:val="Compact"/>
            </w:pPr>
            <w:r>
              <w:t xml:space="preserve">Tamar prepares food; Amnon refuses to eat before others</w:t>
            </w:r>
          </w:p>
        </w:tc>
        <w:tc>
          <w:tcPr/>
          <w:p>
            <w:pPr>
              <w:pStyle w:val="Compact"/>
            </w:pPr>
            <w:r>
              <w:t xml:space="preserve">The scene is staged; the isolation is deliberate</w:t>
            </w:r>
          </w:p>
        </w:tc>
      </w:tr>
      <w:tr>
        <w:tc>
          <w:tcPr/>
          <w:p>
            <w:pPr>
              <w:pStyle w:val="Compact"/>
            </w:pPr>
            <w:r>
              <w:t xml:space="preserve">9b-10</w:t>
            </w:r>
          </w:p>
        </w:tc>
        <w:tc>
          <w:tcPr/>
          <w:p>
            <w:pPr>
              <w:pStyle w:val="Compact"/>
            </w:pPr>
            <w:r>
              <w:t xml:space="preserve">Amnon sends everyone out; commands Tamar into his bedroom</w:t>
            </w:r>
          </w:p>
        </w:tc>
        <w:tc>
          <w:tcPr/>
          <w:p>
            <w:pPr>
              <w:pStyle w:val="Compact"/>
            </w:pPr>
            <w:r>
              <w:t xml:space="preserve">The trap closes; all exits are now blocked</w:t>
            </w:r>
          </w:p>
        </w:tc>
      </w:tr>
      <w:tr>
        <w:tc>
          <w:tcPr/>
          <w:p>
            <w:pPr>
              <w:pStyle w:val="Compact"/>
            </w:pPr>
            <w:r>
              <w:t xml:space="preserve">11</w:t>
            </w:r>
          </w:p>
        </w:tc>
        <w:tc>
          <w:tcPr/>
          <w:p>
            <w:pPr>
              <w:pStyle w:val="Compact"/>
            </w:pPr>
            <w:r>
              <w:t xml:space="preserve">Amnon seizes Tamar and demands she lie with him</w:t>
            </w:r>
          </w:p>
        </w:tc>
        <w:tc>
          <w:tcPr/>
          <w:p>
            <w:pPr>
              <w:pStyle w:val="Compact"/>
            </w:pPr>
            <w:r>
              <w:t xml:space="preserve">The verbal assault precedes the physical; Amnon’s words are exposed in the text</w:t>
            </w:r>
          </w:p>
        </w:tc>
      </w:tr>
      <w:tr>
        <w:tc>
          <w:tcPr/>
          <w:p>
            <w:pPr>
              <w:pStyle w:val="Compact"/>
            </w:pPr>
            <w:r>
              <w:t xml:space="preserve">12-13</w:t>
            </w:r>
          </w:p>
        </w:tc>
        <w:tc>
          <w:tcPr/>
          <w:p>
            <w:pPr>
              <w:pStyle w:val="Compact"/>
            </w:pPr>
            <w:r>
              <w:t xml:space="preserve">Tamar argues against him —</w:t>
            </w:r>
            <w:r>
              <w:t xml:space="preserve"> </w:t>
            </w:r>
            <w:r>
              <w:t xml:space="preserve">“folly in Israel,”</w:t>
            </w:r>
            <w:r>
              <w:t xml:space="preserve"> </w:t>
            </w:r>
            <w:r>
              <w:t xml:space="preserve">disgrace, offers alternative of marriage</w:t>
            </w:r>
          </w:p>
        </w:tc>
        <w:tc>
          <w:tcPr/>
          <w:p>
            <w:pPr>
              <w:pStyle w:val="Compact"/>
            </w:pPr>
            <w:r>
              <w:t xml:space="preserve">Tamar’s speech is the moral center of the chapter; she is rational, dignified, and correct</w:t>
            </w:r>
          </w:p>
        </w:tc>
      </w:tr>
      <w:tr>
        <w:tc>
          <w:tcPr/>
          <w:p>
            <w:pPr>
              <w:pStyle w:val="Compact"/>
            </w:pPr>
            <w:r>
              <w:t xml:space="preserve">14</w:t>
            </w:r>
          </w:p>
        </w:tc>
        <w:tc>
          <w:tcPr/>
          <w:p>
            <w:pPr>
              <w:pStyle w:val="Compact"/>
            </w:pPr>
            <w:r>
              <w:t xml:space="preserve">Amnon overpowers her and rapes her</w:t>
            </w:r>
          </w:p>
        </w:tc>
        <w:tc>
          <w:tcPr/>
          <w:p>
            <w:pPr>
              <w:pStyle w:val="Compact"/>
            </w:pPr>
            <w:r>
              <w:t xml:space="preserve">The violation is stated without euphemism; the text does not flinch</w:t>
            </w:r>
          </w:p>
        </w:tc>
      </w:tr>
      <w:tr>
        <w:tc>
          <w:tcPr/>
          <w:p>
            <w:pPr>
              <w:pStyle w:val="Compact"/>
            </w:pPr>
            <w:r>
              <w:t xml:space="preserve">15</w:t>
            </w:r>
          </w:p>
        </w:tc>
        <w:tc>
          <w:tcPr/>
          <w:p>
            <w:pPr>
              <w:pStyle w:val="Compact"/>
            </w:pPr>
            <w:r>
              <w:t xml:space="preserve">Amnon’s desire turns to intense hatred — greater than the love</w:t>
            </w:r>
          </w:p>
        </w:tc>
        <w:tc>
          <w:tcPr/>
          <w:p>
            <w:pPr>
              <w:pStyle w:val="Compact"/>
            </w:pPr>
            <w:r>
              <w:t xml:space="preserve">This reversal is the narrator’s moral verdict on Amnon’s</w:t>
            </w:r>
            <w:r>
              <w:t xml:space="preserve"> </w:t>
            </w:r>
            <w:r>
              <w:t xml:space="preserve">“love”</w:t>
            </w:r>
            <w:r>
              <w:t xml:space="preserve">: it was not love</w:t>
            </w:r>
          </w:p>
        </w:tc>
      </w:tr>
      <w:tr>
        <w:tc>
          <w:tcPr/>
          <w:p>
            <w:pPr>
              <w:pStyle w:val="Compact"/>
            </w:pPr>
            <w:r>
              <w:t xml:space="preserve">16</w:t>
            </w:r>
          </w:p>
        </w:tc>
        <w:tc>
          <w:tcPr/>
          <w:p>
            <w:pPr>
              <w:pStyle w:val="Compact"/>
            </w:pPr>
            <w:r>
              <w:t xml:space="preserve">Tamar protests that rejection/expulsion is worse than what was done</w:t>
            </w:r>
          </w:p>
        </w:tc>
        <w:tc>
          <w:tcPr/>
          <w:p>
            <w:pPr>
              <w:pStyle w:val="Compact"/>
            </w:pPr>
            <w:r>
              <w:t xml:space="preserve">She understands the legal and social consequences; sending her away destroys any remaining claim</w:t>
            </w:r>
          </w:p>
        </w:tc>
      </w:tr>
      <w:tr>
        <w:tc>
          <w:tcPr/>
          <w:p>
            <w:pPr>
              <w:pStyle w:val="Compact"/>
            </w:pPr>
            <w:r>
              <w:t xml:space="preserve">17-18a</w:t>
            </w:r>
          </w:p>
        </w:tc>
        <w:tc>
          <w:tcPr/>
          <w:p>
            <w:pPr>
              <w:pStyle w:val="Compact"/>
            </w:pPr>
            <w:r>
              <w:t xml:space="preserve">Amnon has her thrown out; the door bolted behind her</w:t>
            </w:r>
          </w:p>
        </w:tc>
        <w:tc>
          <w:tcPr/>
          <w:p>
            <w:pPr>
              <w:pStyle w:val="Compact"/>
            </w:pPr>
            <w:r>
              <w:t xml:space="preserve">The contempt is total; she is treated as refuse</w:t>
            </w:r>
          </w:p>
        </w:tc>
      </w:tr>
      <w:tr>
        <w:tc>
          <w:tcPr/>
          <w:p>
            <w:pPr>
              <w:pStyle w:val="Compact"/>
            </w:pPr>
            <w:r>
              <w:t xml:space="preserve">18b</w:t>
            </w:r>
          </w:p>
        </w:tc>
        <w:tc>
          <w:tcPr/>
          <w:p>
            <w:pPr>
              <w:pStyle w:val="Compact"/>
            </w:pPr>
            <w:r>
              <w:t xml:space="preserve">Description of Tamar’s garment — the robe of a virgin princess</w:t>
            </w:r>
          </w:p>
        </w:tc>
        <w:tc>
          <w:tcPr/>
          <w:p>
            <w:pPr>
              <w:pStyle w:val="Compact"/>
            </w:pPr>
            <w:r>
              <w:t xml:space="preserve">Detail preserved to heighten what has been stripped from her</w:t>
            </w:r>
          </w:p>
        </w:tc>
      </w:tr>
      <w:tr>
        <w:tc>
          <w:tcPr/>
          <w:p>
            <w:pPr>
              <w:pStyle w:val="Compact"/>
            </w:pPr>
            <w:r>
              <w:t xml:space="preserve">19</w:t>
            </w:r>
          </w:p>
        </w:tc>
        <w:tc>
          <w:tcPr/>
          <w:p>
            <w:pPr>
              <w:pStyle w:val="Compact"/>
            </w:pPr>
            <w:r>
              <w:t xml:space="preserve">Tamar puts ashes on her head, tears her robe, cries aloud</w:t>
            </w:r>
          </w:p>
        </w:tc>
        <w:tc>
          <w:tcPr/>
          <w:p>
            <w:pPr>
              <w:pStyle w:val="Compact"/>
            </w:pPr>
            <w:r>
              <w:t xml:space="preserve">Ancient signs of mourning; she does not hide what has happened</w:t>
            </w:r>
          </w:p>
        </w:tc>
      </w:tr>
      <w:tr>
        <w:tc>
          <w:tcPr/>
          <w:p>
            <w:pPr>
              <w:pStyle w:val="Compact"/>
            </w:pPr>
            <w:r>
              <w:t xml:space="preserve">20</w:t>
            </w:r>
          </w:p>
        </w:tc>
        <w:tc>
          <w:tcPr/>
          <w:p>
            <w:pPr>
              <w:pStyle w:val="Compact"/>
            </w:pPr>
            <w:r>
              <w:t xml:space="preserve">Absalom takes her in; she remains</w:t>
            </w:r>
            <w:r>
              <w:t xml:space="preserve"> </w:t>
            </w:r>
            <w:r>
              <w:t xml:space="preserve">“desolate”</w:t>
            </w:r>
            <w:r>
              <w:t xml:space="preserve"> </w:t>
            </w:r>
            <w:r>
              <w:t xml:space="preserve">in his house</w:t>
            </w:r>
          </w:p>
        </w:tc>
        <w:tc>
          <w:tcPr/>
          <w:p>
            <w:pPr>
              <w:pStyle w:val="Compact"/>
            </w:pPr>
            <w:r>
              <w:rPr>
                <w:i/>
                <w:iCs/>
              </w:rPr>
              <w:t xml:space="preserve">Shomemah</w:t>
            </w:r>
            <w:r>
              <w:t xml:space="preserve"> </w:t>
            </w:r>
            <w:r>
              <w:t xml:space="preserve">— desolate, laid waste; a word used of destroyed cities</w:t>
            </w:r>
          </w:p>
        </w:tc>
      </w:tr>
      <w:tr>
        <w:tc>
          <w:tcPr/>
          <w:p>
            <w:pPr>
              <w:pStyle w:val="Compact"/>
            </w:pPr>
            <w:r>
              <w:t xml:space="preserve">21</w:t>
            </w:r>
          </w:p>
        </w:tc>
        <w:tc>
          <w:tcPr/>
          <w:p>
            <w:pPr>
              <w:pStyle w:val="Compact"/>
            </w:pPr>
            <w:r>
              <w:t xml:space="preserve">David hears and is</w:t>
            </w:r>
            <w:r>
              <w:t xml:space="preserve"> </w:t>
            </w:r>
            <w:r>
              <w:t xml:space="preserve">“very angry”</w:t>
            </w:r>
            <w:r>
              <w:t xml:space="preserve"> </w:t>
            </w:r>
            <w:r>
              <w:t xml:space="preserve">but does not punish Amnon</w:t>
            </w:r>
          </w:p>
        </w:tc>
        <w:tc>
          <w:tcPr/>
          <w:p>
            <w:pPr>
              <w:pStyle w:val="Compact"/>
            </w:pPr>
            <w:r>
              <w:t xml:space="preserve">The pivot of the chapter; the LXX/4QSam addition explains why: David loved Amnon as firstborn</w:t>
            </w:r>
          </w:p>
        </w:tc>
      </w:tr>
      <w:tr>
        <w:tc>
          <w:tcPr/>
          <w:p>
            <w:pPr>
              <w:pStyle w:val="Compact"/>
            </w:pPr>
            <w:r>
              <w:t xml:space="preserve">22</w:t>
            </w:r>
          </w:p>
        </w:tc>
        <w:tc>
          <w:tcPr/>
          <w:p>
            <w:pPr>
              <w:pStyle w:val="Compact"/>
            </w:pPr>
            <w:r>
              <w:t xml:space="preserve">Absalom speaks to Amnon neither good nor bad; but hates him</w:t>
            </w:r>
          </w:p>
        </w:tc>
        <w:tc>
          <w:tcPr/>
          <w:p>
            <w:pPr>
              <w:pStyle w:val="Compact"/>
            </w:pPr>
            <w:r>
              <w:t xml:space="preserve">The silence of Absalom is the silence of planning;</w:t>
            </w:r>
            <w:r>
              <w:t xml:space="preserve"> </w:t>
            </w:r>
            <w:r>
              <w:t xml:space="preserve">“neither good nor bad”</w:t>
            </w:r>
            <w:r>
              <w:t xml:space="preserve"> </w:t>
            </w:r>
            <w:r>
              <w:t xml:space="preserve">= total estrangement</w:t>
            </w:r>
          </w:p>
        </w:tc>
      </w:tr>
      <w:tr>
        <w:tc>
          <w:tcPr/>
          <w:p>
            <w:pPr>
              <w:pStyle w:val="Compact"/>
            </w:pPr>
            <w:r>
              <w:t xml:space="preserve">23-24</w:t>
            </w:r>
          </w:p>
        </w:tc>
        <w:tc>
          <w:tcPr/>
          <w:p>
            <w:pPr>
              <w:pStyle w:val="Compact"/>
            </w:pPr>
            <w:r>
              <w:t xml:space="preserve">Two years later: Absalom’s sheep-shearing; Absalom invites the king and all his sons</w:t>
            </w:r>
          </w:p>
        </w:tc>
        <w:tc>
          <w:tcPr/>
          <w:p>
            <w:pPr>
              <w:pStyle w:val="Compact"/>
            </w:pPr>
            <w:r>
              <w:t xml:space="preserve">The timing is deliberate; Absalom waited until the moment was right</w:t>
            </w:r>
          </w:p>
        </w:tc>
      </w:tr>
      <w:tr>
        <w:tc>
          <w:tcPr/>
          <w:p>
            <w:pPr>
              <w:pStyle w:val="Compact"/>
            </w:pPr>
            <w:r>
              <w:t xml:space="preserve">25-26</w:t>
            </w:r>
          </w:p>
        </w:tc>
        <w:tc>
          <w:tcPr/>
          <w:p>
            <w:pPr>
              <w:pStyle w:val="Compact"/>
            </w:pPr>
            <w:r>
              <w:t xml:space="preserve">David declines; Absalom specifically requests Amnon</w:t>
            </w:r>
          </w:p>
        </w:tc>
        <w:tc>
          <w:tcPr/>
          <w:p>
            <w:pPr>
              <w:pStyle w:val="Compact"/>
            </w:pPr>
            <w:r>
              <w:t xml:space="preserve">The specific request reveals the target; David is manipulated again</w:t>
            </w:r>
          </w:p>
        </w:tc>
      </w:tr>
      <w:tr>
        <w:tc>
          <w:tcPr/>
          <w:p>
            <w:pPr>
              <w:pStyle w:val="Compact"/>
            </w:pPr>
            <w:r>
              <w:t xml:space="preserve">27</w:t>
            </w:r>
          </w:p>
        </w:tc>
        <w:tc>
          <w:tcPr/>
          <w:p>
            <w:pPr>
              <w:pStyle w:val="Compact"/>
            </w:pPr>
            <w:r>
              <w:t xml:space="preserve">David sends Amnon and all the king’s sons</w:t>
            </w:r>
          </w:p>
        </w:tc>
        <w:tc>
          <w:tcPr/>
          <w:p>
            <w:pPr>
              <w:pStyle w:val="Compact"/>
            </w:pPr>
            <w:r>
              <w:t xml:space="preserve">David again unwittingly delivers the victim to the avenger</w:t>
            </w:r>
          </w:p>
        </w:tc>
      </w:tr>
      <w:tr>
        <w:tc>
          <w:tcPr/>
          <w:p>
            <w:pPr>
              <w:pStyle w:val="Compact"/>
            </w:pPr>
            <w:r>
              <w:t xml:space="preserve">28-29</w:t>
            </w:r>
          </w:p>
        </w:tc>
        <w:tc>
          <w:tcPr/>
          <w:p>
            <w:pPr>
              <w:pStyle w:val="Compact"/>
            </w:pPr>
            <w:r>
              <w:t xml:space="preserve">Absalom’s servants kill Amnon at his command; the other princes flee</w:t>
            </w:r>
          </w:p>
        </w:tc>
        <w:tc>
          <w:tcPr/>
          <w:p>
            <w:pPr>
              <w:pStyle w:val="Compact"/>
            </w:pPr>
            <w:r>
              <w:t xml:space="preserve">The revenge is executed; Absalom had told them:</w:t>
            </w:r>
            <w:r>
              <w:t xml:space="preserve"> </w:t>
            </w:r>
            <w:r>
              <w:t xml:space="preserve">“when Amnon is merry with wine”</w:t>
            </w:r>
          </w:p>
        </w:tc>
      </w:tr>
      <w:tr>
        <w:tc>
          <w:tcPr/>
          <w:p>
            <w:pPr>
              <w:pStyle w:val="Compact"/>
            </w:pPr>
            <w:r>
              <w:t xml:space="preserve">30</w:t>
            </w:r>
          </w:p>
        </w:tc>
        <w:tc>
          <w:tcPr/>
          <w:p>
            <w:pPr>
              <w:pStyle w:val="Compact"/>
            </w:pPr>
            <w:r>
              <w:t xml:space="preserve">False report reaches David: all the princes are dead</w:t>
            </w:r>
          </w:p>
        </w:tc>
        <w:tc>
          <w:tcPr/>
          <w:p>
            <w:pPr>
              <w:pStyle w:val="Compact"/>
            </w:pPr>
            <w:r>
              <w:t xml:space="preserve">The confusion compounds the grief; David momentarily faces the worst</w:t>
            </w:r>
          </w:p>
        </w:tc>
      </w:tr>
      <w:tr>
        <w:tc>
          <w:tcPr/>
          <w:p>
            <w:pPr>
              <w:pStyle w:val="Compact"/>
            </w:pPr>
            <w:r>
              <w:t xml:space="preserve">31</w:t>
            </w:r>
          </w:p>
        </w:tc>
        <w:tc>
          <w:tcPr/>
          <w:p>
            <w:pPr>
              <w:pStyle w:val="Compact"/>
            </w:pPr>
            <w:r>
              <w:t xml:space="preserve">David tears his clothes; his servants stand by in torn garments</w:t>
            </w:r>
          </w:p>
        </w:tc>
        <w:tc>
          <w:tcPr/>
          <w:p>
            <w:pPr>
              <w:pStyle w:val="Compact"/>
            </w:pPr>
            <w:r>
              <w:t xml:space="preserve">Royal mourning; the household is in chaos</w:t>
            </w:r>
          </w:p>
        </w:tc>
      </w:tr>
      <w:tr>
        <w:tc>
          <w:tcPr/>
          <w:p>
            <w:pPr>
              <w:pStyle w:val="Compact"/>
            </w:pPr>
            <w:r>
              <w:t xml:space="preserve">32-33</w:t>
            </w:r>
          </w:p>
        </w:tc>
        <w:tc>
          <w:tcPr/>
          <w:p>
            <w:pPr>
              <w:pStyle w:val="Compact"/>
            </w:pPr>
            <w:r>
              <w:t xml:space="preserve">Jonadab corrects the report: only Amnon is dead; Absalom planned this from the day of Tamar</w:t>
            </w:r>
          </w:p>
        </w:tc>
        <w:tc>
          <w:tcPr/>
          <w:p>
            <w:pPr>
              <w:pStyle w:val="Compact"/>
            </w:pPr>
            <w:r>
              <w:t xml:space="preserve">Jonadab’s knowledge is incriminating; he knew and did not warn; calls it</w:t>
            </w:r>
            <w:r>
              <w:t xml:space="preserve"> </w:t>
            </w:r>
            <w:r>
              <w:t xml:space="preserve">“determined”</w:t>
            </w:r>
          </w:p>
        </w:tc>
      </w:tr>
      <w:tr>
        <w:tc>
          <w:tcPr/>
          <w:p>
            <w:pPr>
              <w:pStyle w:val="Compact"/>
            </w:pPr>
            <w:r>
              <w:t xml:space="preserve">34</w:t>
            </w:r>
          </w:p>
        </w:tc>
        <w:tc>
          <w:tcPr/>
          <w:p>
            <w:pPr>
              <w:pStyle w:val="Compact"/>
            </w:pPr>
            <w:r>
              <w:t xml:space="preserve">Absalom flees; watchman reports people coming from Horonaim</w:t>
            </w:r>
          </w:p>
        </w:tc>
        <w:tc>
          <w:tcPr/>
          <w:p>
            <w:pPr>
              <w:pStyle w:val="Compact"/>
            </w:pPr>
            <w:r>
              <w:t xml:space="preserve">Absalom’s escape is immediate; the political consequences begin</w:t>
            </w:r>
          </w:p>
        </w:tc>
      </w:tr>
      <w:tr>
        <w:tc>
          <w:tcPr/>
          <w:p>
            <w:pPr>
              <w:pStyle w:val="Compact"/>
            </w:pPr>
            <w:r>
              <w:t xml:space="preserve">35</w:t>
            </w:r>
          </w:p>
        </w:tc>
        <w:tc>
          <w:tcPr/>
          <w:p>
            <w:pPr>
              <w:pStyle w:val="Compact"/>
            </w:pPr>
            <w:r>
              <w:t xml:space="preserve">Jonadab tells David the king’s sons are coming</w:t>
            </w:r>
          </w:p>
        </w:tc>
        <w:tc>
          <w:tcPr/>
          <w:p>
            <w:pPr>
              <w:pStyle w:val="Compact"/>
            </w:pPr>
            <w:r>
              <w:t xml:space="preserve">Jonadab positions himself as helpful; he is implicated in both crimes</w:t>
            </w:r>
          </w:p>
        </w:tc>
      </w:tr>
      <w:tr>
        <w:tc>
          <w:tcPr/>
          <w:p>
            <w:pPr>
              <w:pStyle w:val="Compact"/>
            </w:pPr>
            <w:r>
              <w:t xml:space="preserve">36</w:t>
            </w:r>
          </w:p>
        </w:tc>
        <w:tc>
          <w:tcPr/>
          <w:p>
            <w:pPr>
              <w:pStyle w:val="Compact"/>
            </w:pPr>
            <w:r>
              <w:t xml:space="preserve">The king’s sons arrive weeping; David and all his servants weep greatly</w:t>
            </w:r>
          </w:p>
        </w:tc>
        <w:tc>
          <w:tcPr/>
          <w:p>
            <w:pPr>
              <w:pStyle w:val="Compact"/>
            </w:pPr>
            <w:r>
              <w:t xml:space="preserve">The grief is real and total; the royal family is shattered</w:t>
            </w:r>
          </w:p>
        </w:tc>
      </w:tr>
      <w:tr>
        <w:tc>
          <w:tcPr/>
          <w:p>
            <w:pPr>
              <w:pStyle w:val="Compact"/>
            </w:pPr>
            <w:r>
              <w:t xml:space="preserve">37</w:t>
            </w:r>
          </w:p>
        </w:tc>
        <w:tc>
          <w:tcPr/>
          <w:p>
            <w:pPr>
              <w:pStyle w:val="Compact"/>
            </w:pPr>
            <w:r>
              <w:t xml:space="preserve">Absalom flees to Talmai in Geshur; David mourns for his son every day</w:t>
            </w:r>
          </w:p>
        </w:tc>
        <w:tc>
          <w:tcPr/>
          <w:p>
            <w:pPr>
              <w:pStyle w:val="Compact"/>
            </w:pPr>
            <w:r>
              <w:t xml:space="preserve">David grieves Amnon; the word</w:t>
            </w:r>
            <w:r>
              <w:t xml:space="preserve"> </w:t>
            </w:r>
            <w:r>
              <w:t xml:space="preserve">“son”</w:t>
            </w:r>
            <w:r>
              <w:t xml:space="preserve"> </w:t>
            </w:r>
            <w:r>
              <w:t xml:space="preserve">here is textually significant — he mourns the murdered</w:t>
            </w:r>
          </w:p>
        </w:tc>
      </w:tr>
      <w:tr>
        <w:tc>
          <w:tcPr/>
          <w:p>
            <w:pPr>
              <w:pStyle w:val="Compact"/>
            </w:pPr>
            <w:r>
              <w:t xml:space="preserve">38-39</w:t>
            </w:r>
          </w:p>
        </w:tc>
        <w:tc>
          <w:tcPr/>
          <w:p>
            <w:pPr>
              <w:pStyle w:val="Compact"/>
            </w:pPr>
            <w:r>
              <w:t xml:space="preserve">Absalom remains in Geshur three years; David’s heart goes out to Absalom</w:t>
            </w:r>
          </w:p>
        </w:tc>
        <w:tc>
          <w:tcPr/>
          <w:p>
            <w:pPr>
              <w:pStyle w:val="Compact"/>
            </w:pPr>
            <w:r>
              <w:t xml:space="preserve">The chapter ends in unresolved grief, exile, and longing — not restoration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Conspiracy: Desire Manufactured into Opportunity</w:t>
            </w:r>
          </w:p>
        </w:tc>
      </w:tr>
      <w:tr>
        <w:tc>
          <w:tcPr/>
          <w:p>
            <w:pPr>
              <w:pStyle w:val="Compact"/>
            </w:pPr>
            <w:r>
              <w:t xml:space="preserve">2</w:t>
            </w:r>
          </w:p>
        </w:tc>
        <w:tc>
          <w:tcPr/>
          <w:p>
            <w:pPr>
              <w:pStyle w:val="Compact"/>
            </w:pPr>
            <w:r>
              <w:t xml:space="preserve">7-14</w:t>
            </w:r>
          </w:p>
        </w:tc>
        <w:tc>
          <w:tcPr/>
          <w:p>
            <w:pPr>
              <w:pStyle w:val="Compact"/>
            </w:pPr>
            <w:r>
              <w:t xml:space="preserve">The Crime: Violation and Contempt</w:t>
            </w:r>
          </w:p>
        </w:tc>
      </w:tr>
      <w:tr>
        <w:tc>
          <w:tcPr/>
          <w:p>
            <w:pPr>
              <w:pStyle w:val="Compact"/>
            </w:pPr>
            <w:r>
              <w:t xml:space="preserve">3</w:t>
            </w:r>
          </w:p>
        </w:tc>
        <w:tc>
          <w:tcPr/>
          <w:p>
            <w:pPr>
              <w:pStyle w:val="Compact"/>
            </w:pPr>
            <w:r>
              <w:t xml:space="preserve">15-20</w:t>
            </w:r>
          </w:p>
        </w:tc>
        <w:tc>
          <w:tcPr/>
          <w:p>
            <w:pPr>
              <w:pStyle w:val="Compact"/>
            </w:pPr>
            <w:r>
              <w:t xml:space="preserve">The Aftermath: Tamar Destroyed, Absalom Silent</w:t>
            </w:r>
          </w:p>
        </w:tc>
      </w:tr>
      <w:tr>
        <w:tc>
          <w:tcPr/>
          <w:p>
            <w:pPr>
              <w:pStyle w:val="Compact"/>
            </w:pPr>
            <w:r>
              <w:t xml:space="preserve">4</w:t>
            </w:r>
          </w:p>
        </w:tc>
        <w:tc>
          <w:tcPr/>
          <w:p>
            <w:pPr>
              <w:pStyle w:val="Compact"/>
            </w:pPr>
            <w:r>
              <w:t xml:space="preserve">21-22</w:t>
            </w:r>
          </w:p>
        </w:tc>
        <w:tc>
          <w:tcPr/>
          <w:p>
            <w:pPr>
              <w:pStyle w:val="Compact"/>
            </w:pPr>
            <w:r>
              <w:t xml:space="preserve">The Silence: David’s Inaction and Absalom’s Hatred</w:t>
            </w:r>
          </w:p>
        </w:tc>
      </w:tr>
      <w:tr>
        <w:tc>
          <w:tcPr/>
          <w:p>
            <w:pPr>
              <w:pStyle w:val="Compact"/>
            </w:pPr>
            <w:r>
              <w:t xml:space="preserve">5</w:t>
            </w:r>
          </w:p>
        </w:tc>
        <w:tc>
          <w:tcPr/>
          <w:p>
            <w:pPr>
              <w:pStyle w:val="Compact"/>
            </w:pPr>
            <w:r>
              <w:t xml:space="preserve">23-33</w:t>
            </w:r>
          </w:p>
        </w:tc>
        <w:tc>
          <w:tcPr/>
          <w:p>
            <w:pPr>
              <w:pStyle w:val="Compact"/>
            </w:pPr>
            <w:r>
              <w:t xml:space="preserve">The Revenge: Absalom’s Two-Year Plan Executed</w:t>
            </w:r>
          </w:p>
        </w:tc>
      </w:tr>
      <w:tr>
        <w:tc>
          <w:tcPr/>
          <w:p>
            <w:pPr>
              <w:pStyle w:val="Compact"/>
            </w:pPr>
            <w:r>
              <w:t xml:space="preserve">6</w:t>
            </w:r>
          </w:p>
        </w:tc>
        <w:tc>
          <w:tcPr/>
          <w:p>
            <w:pPr>
              <w:pStyle w:val="Compact"/>
            </w:pPr>
            <w:r>
              <w:t xml:space="preserve">34-39</w:t>
            </w:r>
          </w:p>
        </w:tc>
        <w:tc>
          <w:tcPr/>
          <w:p>
            <w:pPr>
              <w:pStyle w:val="Compact"/>
            </w:pPr>
            <w:r>
              <w:t xml:space="preserve">The Fracture: Flight, Grief, and Unresolved Estrangement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sword Nathan promised now falls within David’s own house.</w:t>
      </w:r>
    </w:p>
    <w:p>
      <w:pPr>
        <w:pStyle w:val="BodyText"/>
      </w:pPr>
      <w:r>
        <w:rPr>
          <w:b/>
          <w:bCs/>
        </w:rPr>
        <w:t xml:space="preserve">Primary Claim:</w:t>
      </w:r>
      <w:r>
        <w:t xml:space="preserve"> </w:t>
      </w:r>
      <w:r>
        <w:t xml:space="preserve">God is showing that unconfessed and unaddressed sin fractures everything it touches — families, authority, justice, and the next generation — and that the powerful who do nothing in the face of evil bear a portion of its guilt.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silence in the face of injustice is not neutrality — it is a moral choice with consequences.</w:t>
      </w:r>
      <w:r>
        <w:t xml:space="preserve"> </w:t>
      </w:r>
      <w:r>
        <w:rPr>
          <w:i/>
          <w:iCs/>
        </w:rPr>
        <w:t xml:space="preserve">(Mind/belief)</w:t>
      </w:r>
    </w:p>
    <w:p>
      <w:pPr>
        <w:pStyle w:val="BodyText"/>
      </w:pPr>
      <w:r>
        <w:t xml:space="preserve">David’s anger is genuine, but his inaction is catastrophic. The text does not allow the reader to file this under</w:t>
      </w:r>
      <w:r>
        <w:t xml:space="preserve"> </w:t>
      </w:r>
      <w:r>
        <w:t xml:space="preserve">“complicated family situations.”</w:t>
      </w:r>
      <w:r>
        <w:t xml:space="preserve"> </w:t>
      </w:r>
      <w:r>
        <w:t xml:space="preserve">David knew what Amnon had done, possessed the authority and the covenantal obligation to act, and chose paternal favoritism over justice. Every leader — in the home, in the church, in institutional life — who hears of harm done to the vulnerable and does nothing because acting is costly must reckon with this text. Doing nothing is a decision. The chapter forces a cognitive reframe: inaction has victims, inaction has consequences, and inaction is not a neutral posture before God.</w:t>
      </w:r>
    </w:p>
    <w:p>
      <w:pPr>
        <w:pStyle w:val="BodyText"/>
      </w:pPr>
      <w:r>
        <w:rPr>
          <w:b/>
          <w:bCs/>
        </w:rPr>
        <w:t xml:space="preserve">2. Grieve what has actually been lost — do not domesticate the desolation that sin produces.</w:t>
      </w:r>
      <w:r>
        <w:t xml:space="preserve"> </w:t>
      </w:r>
      <w:r>
        <w:rPr>
          <w:i/>
          <w:iCs/>
        </w:rPr>
        <w:t xml:space="preserve">(Affections/worship)</w:t>
      </w:r>
    </w:p>
    <w:p>
      <w:pPr>
        <w:pStyle w:val="BodyText"/>
      </w:pPr>
      <w:r>
        <w:t xml:space="preserve">The narrator gives us</w:t>
      </w:r>
      <w:r>
        <w:t xml:space="preserve"> </w:t>
      </w:r>
      <w:r>
        <w:rPr>
          <w:i/>
          <w:iCs/>
        </w:rPr>
        <w:t xml:space="preserve">shomemah</w:t>
      </w:r>
      <w:r>
        <w:t xml:space="preserve"> </w:t>
      </w:r>
      <w:r>
        <w:t xml:space="preserve">— the word for a city laid waste, a land made uninhabitable. Tamar’s desolation is not a subplot; it is the text’s moral center. Christian communities that rush past the devastation sin causes — to actual people, in real time, in their full humanity — have not yet felt what the narrator wants them to feel. This application calls the congregation to resist the impulse to move quickly to resolution and instead to sit with the weight of what sin costs the people it victimizes. Lament is not faithlessness — it is the honest emotional response that this text demands and that the psalms of lament model. Affections trained on this text learn to hate what God hates, not abstractly but concretely.</w:t>
      </w:r>
    </w:p>
    <w:p>
      <w:pPr>
        <w:pStyle w:val="BodyText"/>
      </w:pPr>
      <w:r>
        <w:rPr>
          <w:b/>
          <w:bCs/>
        </w:rPr>
        <w:t xml:space="preserve">3. Examine where personal desire has been dressed in the language of love or need, when it is in fact neither.</w:t>
      </w:r>
      <w:r>
        <w:t xml:space="preserve"> </w:t>
      </w:r>
      <w:r>
        <w:rPr>
          <w:i/>
          <w:iCs/>
        </w:rPr>
        <w:t xml:space="preserve">(Affections/worship)</w:t>
      </w:r>
    </w:p>
    <w:p>
      <w:pPr>
        <w:pStyle w:val="BodyText"/>
      </w:pPr>
      <w:r>
        <w:t xml:space="preserve">Amnon</w:t>
      </w:r>
      <w:r>
        <w:t xml:space="preserve"> </w:t>
      </w:r>
      <w:r>
        <w:t xml:space="preserve">“loved”</w:t>
      </w:r>
      <w:r>
        <w:t xml:space="preserve"> </w:t>
      </w:r>
      <w:r>
        <w:t xml:space="preserve">Tamar — until he had what he wanted, at which point his desire inverted into contempt. The text’s moral psychology is surgical: what presents as love that cannot be denied is exposed as appetite that cannot be satisfied. This application presses the congregation toward self-examination: where is desire being relabeled as something more dignified? Where is</w:t>
      </w:r>
      <w:r>
        <w:t xml:space="preserve"> </w:t>
      </w:r>
      <w:r>
        <w:t xml:space="preserve">“I need this”</w:t>
      </w:r>
      <w:r>
        <w:t xml:space="preserve"> </w:t>
      </w:r>
      <w:r>
        <w:t xml:space="preserve">functioning as justification for something that uses rather than honors another person? The idol being diagnosed here is the self’s sovereignty — the assumption that intense desire is its own authorization. The gospel alternative is not merely willpower but the reorientation of desire toward the One in whom satisfaction is not followed by contempt.</w:t>
      </w:r>
    </w:p>
    <w:p>
      <w:pPr>
        <w:pStyle w:val="BodyText"/>
      </w:pPr>
      <w:r>
        <w:rPr>
          <w:b/>
          <w:bCs/>
        </w:rPr>
        <w:t xml:space="preserve">4. Take seriously the obligation to protect the vulnerable within your sphere of authority before you are compelled to.</w:t>
      </w:r>
      <w:r>
        <w:t xml:space="preserve"> </w:t>
      </w:r>
      <w:r>
        <w:rPr>
          <w:i/>
          <w:iCs/>
        </w:rPr>
        <w:t xml:space="preserve">(Will/behavior)</w:t>
      </w:r>
    </w:p>
    <w:p>
      <w:pPr>
        <w:pStyle w:val="BodyText"/>
      </w:pPr>
      <w:r>
        <w:t xml:space="preserve">This application has direct behavioral specificity. David’s failure is not abstract — he had a daughter under threat, then under harm, then living in desolation in his own kingdom, and he did nothing actionable. Parents, elders, employers, pastors, and community leaders must ask: who in my sphere of responsibility is vulnerable? What structures of protection — policies, conversations, accountability, access, reporting — are in place or absent? What have I heard and not acted on? The text will not allow the category of</w:t>
      </w:r>
      <w:r>
        <w:t xml:space="preserve"> </w:t>
      </w:r>
      <w:r>
        <w:t xml:space="preserve">“things I meant to address.”</w:t>
      </w:r>
      <w:r>
        <w:t xml:space="preserve"> </w:t>
      </w:r>
      <w:r>
        <w:t xml:space="preserve">Structural protection of the vulnerable is not optional for those who hold authority in covenant community.</w:t>
      </w:r>
    </w:p>
    <w:p>
      <w:pPr>
        <w:pStyle w:val="BodyText"/>
      </w:pPr>
      <w:r>
        <w:rPr>
          <w:b/>
          <w:bCs/>
        </w:rPr>
        <w:t xml:space="preserve">5. Trace the sin in your own household back to its source — and bring it to God before it fractures the next generation.</w:t>
      </w:r>
      <w:r>
        <w:t xml:space="preserve"> </w:t>
      </w:r>
      <w:r>
        <w:rPr>
          <w:i/>
          <w:iCs/>
        </w:rPr>
        <w:t xml:space="preserve">(Will/behavior)</w:t>
      </w:r>
    </w:p>
    <w:p>
      <w:pPr>
        <w:pStyle w:val="BodyText"/>
      </w:pPr>
      <w:r>
        <w:t xml:space="preserve">The chapter cannot be read honestly without seeing David’s pattern (desire → deception → contempt → destruction) replicated in Amnon. Children learn not only from what parents teach but from what parents do and what parents allow. The concrete behavioral application is not simply</w:t>
      </w:r>
      <w:r>
        <w:t xml:space="preserve"> </w:t>
      </w:r>
      <w:r>
        <w:t xml:space="preserve">“be a better parent”</w:t>
      </w:r>
      <w:r>
        <w:t xml:space="preserve"> </w:t>
      </w:r>
      <w:r>
        <w:t xml:space="preserve">— it is</w:t>
      </w:r>
      <w:r>
        <w:t xml:space="preserve"> </w:t>
      </w:r>
      <w:r>
        <w:t xml:space="preserve">“bring your unconfessed sin and unaddressed patterns to God in repentance before they replicate downward.”</w:t>
      </w:r>
      <w:r>
        <w:t xml:space="preserve"> </w:t>
      </w:r>
      <w:r>
        <w:t xml:space="preserve">The grace of the gospel is that the fractal nature of sin is not the final word — David himself had been forgiven — but forgiveness that does not produce changed patterns will watch those patterns grow in the next generation. The congregation needs to hear: today, not eventually.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Samuel 13 reveals God’s moral governance of history — the conviction that sin does not stay contained, that covenantal unfaithfulness cascades through time and relationship, and that God exercises judgment not only through direct intervention but through the consequences He allows sin to generate within human structures. The passage teaches that God takes seriously what the powerful dismiss — that Tamar’s desolation is recorded, her voice preserved, her name honored in a text she did not write, because God’s justice operates where human justice fails. The chapter also teaches the doctrine of total depravity at the level of social systems: the institutions meant to protect (the family, the royal house, the administration of justice) are corrupted precisely by the sin of those charged to maintain them. God is not absent from chapter 13 — but His presence is judicial, narratorial, and covenantal, not miraculous.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case study in the outworking of Nathan’s prophetic word — which is itself a case study in God’s covenant faithfulness operating through judgment. The Reformed understanding of God’s sovereignty does not flatten human agency but insists that human choices, including David’s silence and Absalom’s revenge, occur within God’s overarching governance of the covenant community. The chapter presses hard on the Reformed emphasis on the total corruption of the fall — not as theological abstraction but as lived, domestic, political reality: the man after God’s own heart producing a rapist son, covering it with silence, and watching his household unravel. The gospel’s relevance here is not therapeutic but forensic: the only court that will render full justice to Tamar, the only king who does not remain silent when his people are violated, is the Lord Jesus Christ — who himself bore the desolation of the violated so that the violated are never outside the reach of His advocacy. Reformed exposition refuses to moralize this passage into parenting tips and instead grounds it in the covenant framework: David’s failure is not merely personal; it is an abrogation of his mediatorial responsibility as king of God’s people — a responsibility that finds its only perfect fulfillment in the Son of David who never fails those entrusted to His care.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Sin does not stay where you leave it. What David welcomed into his own life, Amnon enacted on Tamar, and Absalom answered with blood — and the house of Israel’s greatest king was never the same. But the deeper word of this chapter is not just about sin’s power to fracture; it is about the weight of silence and inaction when you had the authority and the obligation to act. Do not be the David of your household, your church, or your community — present, informed, angry, and unmoved to action. The God who recorded Tamar’s desolation and preserved her name in Scripture is the God who sees what the powerful ignore.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parenting lesson.</w:t>
      </w:r>
      <w:r>
        <w:t xml:space="preserve"> </w:t>
      </w:r>
      <w:r>
        <w:t xml:space="preserve">The most common mishandling is to frame 2 Samuel 13 primarily as</w:t>
      </w:r>
      <w:r>
        <w:t xml:space="preserve"> </w:t>
      </w:r>
      <w:r>
        <w:t xml:space="preserve">“what happens when parents are too permissive”</w:t>
      </w:r>
      <w:r>
        <w:t xml:space="preserve"> </w:t>
      </w:r>
      <w:r>
        <w:t xml:space="preserve">or</w:t>
      </w:r>
      <w:r>
        <w:t xml:space="preserve"> </w:t>
      </w:r>
      <w:r>
        <w:t xml:space="preserve">“the danger of favoritism in the home.”</w:t>
      </w:r>
      <w:r>
        <w:t xml:space="preserve"> </w:t>
      </w:r>
      <w:r>
        <w:t xml:space="preserve">These applications are not wrong, but they are drastically insufficient. David’s failure is also judicial and covenantal — he was king in Israel and abrogated his public responsibility. Reducing the text to a parenting application evacuates its full moral and theological force and leaves the congregation with helpful advice when they need prophetic confrontation.</w:t>
      </w:r>
    </w:p>
    <w:p>
      <w:pPr>
        <w:numPr>
          <w:ilvl w:val="0"/>
          <w:numId w:val="1002"/>
        </w:numPr>
      </w:pPr>
      <w:r>
        <w:rPr>
          <w:b/>
          <w:bCs/>
        </w:rPr>
        <w:t xml:space="preserve">Treating Tamar as a background figure.</w:t>
      </w:r>
      <w:r>
        <w:t xml:space="preserve"> </w:t>
      </w:r>
      <w:r>
        <w:t xml:space="preserve">The narrator devotes more attention to Tamar’s voice, argument, and desolation than to any other single figure in the chapter. Preaching that skims past her in order to get to</w:t>
      </w:r>
      <w:r>
        <w:t xml:space="preserve"> </w:t>
      </w:r>
      <w:r>
        <w:t xml:space="preserve">“the real story”</w:t>
      </w:r>
      <w:r>
        <w:t xml:space="preserve"> </w:t>
      </w:r>
      <w:r>
        <w:t xml:space="preserve">of David’s failure or Absalom’s revenge has inverted the text’s own moral priorities. Tamar is not a literary device — she is a human being whose suffering the text honors with specificity, and the congregation must be brought into genuine solidarity with what she represents.</w:t>
      </w:r>
    </w:p>
    <w:p>
      <w:pPr>
        <w:numPr>
          <w:ilvl w:val="0"/>
          <w:numId w:val="1002"/>
        </w:numPr>
      </w:pPr>
      <w:r>
        <w:rPr>
          <w:b/>
          <w:bCs/>
        </w:rPr>
        <w:t xml:space="preserve">Romanticizing Absalom as a righteous avenger.</w:t>
      </w:r>
      <w:r>
        <w:t xml:space="preserve"> </w:t>
      </w:r>
      <w:r>
        <w:t xml:space="preserve">Because David failed to act, it is tempting to read Absalom’s murder of Amnon as belated justice. The narrative does not endorse this reading. Absalom’s subsequent history (chapters 14-18), his deception of David, and his eventual rebellion make clear that his motives were not purely noble. To present him as a hero is to misread the trajectory of the text and to implicitly endorse revenge as a valid substitute for justice — which the canon consistently refuses to do (cf. Rom. 12:19).</w:t>
      </w:r>
    </w:p>
    <w:p>
      <w:pPr>
        <w:numPr>
          <w:ilvl w:val="0"/>
          <w:numId w:val="1002"/>
        </w:numPr>
      </w:pPr>
      <w:r>
        <w:rPr>
          <w:b/>
          <w:bCs/>
        </w:rPr>
        <w:t xml:space="preserve">Skipping the explicit nature of the sin to protect congregational comfort.</w:t>
      </w:r>
      <w:r>
        <w:t xml:space="preserve"> </w:t>
      </w:r>
      <w:r>
        <w:t xml:space="preserve">2 Samuel 13 narrates rape. A preacher who euphemizes the text so thoroughly that the congregation does not understand what happened has failed in their expositor’s responsibility. This does not require graphic detail, but it does require honest naming. Many congregations include survivors of sexual violence; a preacher who honors the text will also, by doing so, honor them — and create a context in which the church is seen as a community that does not look away from what the world does to the vulnerable.</w:t>
      </w:r>
    </w:p>
    <w:p>
      <w:pPr>
        <w:numPr>
          <w:ilvl w:val="0"/>
          <w:numId w:val="1002"/>
        </w:numPr>
      </w:pPr>
      <w:r>
        <w:rPr>
          <w:b/>
          <w:bCs/>
        </w:rPr>
        <w:t xml:space="preserve">Failing to anchor the chapter in 2 Samuel 12:10.</w:t>
      </w:r>
      <w:r>
        <w:t xml:space="preserve"> </w:t>
      </w:r>
      <w:r>
        <w:t xml:space="preserve">This is an exegetical pitfall with homiletical consequences. Chapter 13 is not a standalone moral tale — it is the beginning of the fulfillment of Nathan’s prophetic word. To preach it without that anchor is to lose the covenantal and theological frame that makes the chapter more than tragedy. It becomes an outworking of divine justice, not merely a failure of human character. The sermon must establish this connection early and let it carry weight throughout.</w:t>
      </w:r>
    </w:p>
    <w:p>
      <w:pPr>
        <w:numPr>
          <w:ilvl w:val="0"/>
          <w:numId w:val="1002"/>
        </w:numPr>
      </w:pPr>
      <w:r>
        <w:rPr>
          <w:b/>
          <w:bCs/>
        </w:rPr>
        <w:t xml:space="preserve">Moralizing without the gospel.</w:t>
      </w:r>
      <w:r>
        <w:t xml:space="preserve"> </w:t>
      </w:r>
      <w:r>
        <w:t xml:space="preserve">A chapter this dark can easily generate application that amounts to</w:t>
      </w:r>
      <w:r>
        <w:t xml:space="preserve"> </w:t>
      </w:r>
      <w:r>
        <w:t xml:space="preserve">“be better, try harder, speak up, protect your household”</w:t>
      </w:r>
      <w:r>
        <w:t xml:space="preserve"> </w:t>
      </w:r>
      <w:r>
        <w:t xml:space="preserve">— all of which are true imperatives but, preached without the gospel, are as crushing as the narrative itself. The Reformed preacher must find the way through this text to the Son of David who is everything David failed to be — the King who does not remain silent, the Advocate for the violated, the Judge who will render full justice — and offer that not as an escape from the text’s demands but as the only sufficient ground on which to stand while obeying them.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2026-07-14T21:02:48Z</dcterms:created>
  <dcterms:modified xsi:type="dcterms:W3CDTF">2026-07-14T21:02:48Z</dcterms:modified>
</cp:coreProperties>
</file>

<file path=docProps/custom.xml><?xml version="1.0" encoding="utf-8"?>
<Properties xmlns="http://schemas.openxmlformats.org/officeDocument/2006/custom-properties" xmlns:vt="http://schemas.openxmlformats.org/officeDocument/2006/docPropsVTypes"/>
</file>